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92C7A" w14:textId="77777777" w:rsidR="00AD5319" w:rsidRPr="007F246A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3"/>
          <w:szCs w:val="23"/>
        </w:rPr>
      </w:pPr>
      <w:r w:rsidRPr="007F246A">
        <w:rPr>
          <w:rFonts w:ascii="Times New Roman" w:hAnsi="Times New Roman" w:cs="Times New Roman"/>
          <w:b/>
          <w:bCs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13672F74" wp14:editId="7894362D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C37A3" w14:textId="77777777" w:rsidR="00AD5319" w:rsidRPr="007F246A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3"/>
          <w:szCs w:val="23"/>
        </w:rPr>
      </w:pPr>
    </w:p>
    <w:p w14:paraId="782F3098" w14:textId="5C585F6D" w:rsidR="007B5C93" w:rsidRPr="007F246A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F246A">
        <w:rPr>
          <w:rFonts w:ascii="Times New Roman" w:hAnsi="Times New Roman" w:cs="Times New Roman"/>
          <w:b/>
          <w:bCs/>
          <w:spacing w:val="30"/>
          <w:sz w:val="23"/>
          <w:szCs w:val="23"/>
        </w:rPr>
        <w:t>КОНТРАКТ</w:t>
      </w:r>
      <w:r w:rsidRPr="007F246A">
        <w:rPr>
          <w:rFonts w:ascii="Times New Roman" w:hAnsi="Times New Roman" w:cs="Times New Roman"/>
          <w:b/>
          <w:bCs/>
          <w:sz w:val="23"/>
          <w:szCs w:val="23"/>
        </w:rPr>
        <w:t xml:space="preserve"> № </w:t>
      </w:r>
      <w:r w:rsidR="004E0C95" w:rsidRPr="007F246A">
        <w:rPr>
          <w:rFonts w:ascii="Times New Roman" w:hAnsi="Times New Roman" w:cs="Times New Roman"/>
          <w:b/>
          <w:bCs/>
          <w:sz w:val="23"/>
          <w:szCs w:val="23"/>
        </w:rPr>
        <w:t>17-06/</w:t>
      </w:r>
      <w:r w:rsidR="000C68C0" w:rsidRPr="007F246A">
        <w:rPr>
          <w:rFonts w:ascii="Times New Roman" w:hAnsi="Times New Roman" w:cs="Times New Roman"/>
          <w:b/>
          <w:bCs/>
          <w:sz w:val="23"/>
          <w:szCs w:val="23"/>
        </w:rPr>
        <w:t>25-</w:t>
      </w:r>
      <w:r w:rsidR="004E0C95" w:rsidRPr="007F246A">
        <w:rPr>
          <w:rFonts w:ascii="Times New Roman" w:hAnsi="Times New Roman" w:cs="Times New Roman"/>
          <w:b/>
          <w:bCs/>
          <w:sz w:val="23"/>
          <w:szCs w:val="23"/>
        </w:rPr>
        <w:t>____</w:t>
      </w:r>
    </w:p>
    <w:p w14:paraId="456822E4" w14:textId="77777777" w:rsidR="00AD5319" w:rsidRPr="007F246A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F246A">
        <w:rPr>
          <w:rFonts w:ascii="Times New Roman" w:hAnsi="Times New Roman" w:cs="Times New Roman"/>
          <w:b/>
          <w:bCs/>
          <w:sz w:val="23"/>
          <w:szCs w:val="23"/>
        </w:rPr>
        <w:t>на поставку товаров</w:t>
      </w:r>
    </w:p>
    <w:p w14:paraId="470F5F6B" w14:textId="77777777" w:rsidR="00AD5319" w:rsidRPr="007F246A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3CC5680" w14:textId="6C762A7E" w:rsidR="004E0C95" w:rsidRPr="007F246A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7F246A">
        <w:rPr>
          <w:rFonts w:ascii="Times New Roman" w:hAnsi="Times New Roman" w:cs="Times New Roman"/>
          <w:sz w:val="23"/>
          <w:szCs w:val="23"/>
        </w:rPr>
        <w:t>г. Тирасполь</w:t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</w:r>
      <w:r w:rsidRPr="007F246A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proofErr w:type="gramStart"/>
      <w:r w:rsidRPr="007F246A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7F246A">
        <w:rPr>
          <w:rFonts w:ascii="Times New Roman" w:hAnsi="Times New Roman" w:cs="Times New Roman"/>
          <w:sz w:val="23"/>
          <w:szCs w:val="23"/>
        </w:rPr>
        <w:t>__» __________ 202</w:t>
      </w:r>
      <w:r w:rsidR="000C68C0" w:rsidRPr="007F246A">
        <w:rPr>
          <w:rFonts w:ascii="Times New Roman" w:hAnsi="Times New Roman" w:cs="Times New Roman"/>
          <w:sz w:val="23"/>
          <w:szCs w:val="23"/>
        </w:rPr>
        <w:t>5</w:t>
      </w:r>
      <w:r w:rsidRPr="007F246A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411F430B" w14:textId="03743AAD" w:rsidR="004E0C95" w:rsidRPr="007F246A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F246A">
        <w:rPr>
          <w:rFonts w:ascii="Times New Roman" w:hAnsi="Times New Roman" w:cs="Times New Roman"/>
          <w:bCs/>
          <w:sz w:val="23"/>
          <w:szCs w:val="23"/>
        </w:rPr>
        <w:t>___ «________________________»</w:t>
      </w:r>
      <w:r w:rsidRPr="007F246A">
        <w:rPr>
          <w:rFonts w:ascii="Times New Roman" w:hAnsi="Times New Roman" w:cs="Times New Roman"/>
          <w:sz w:val="23"/>
          <w:szCs w:val="23"/>
        </w:rPr>
        <w:t>, именуемое в дальнейшем «Поставщик», в лице директора  __________________, действующего на основании Устава, с одной стороны, и</w:t>
      </w:r>
      <w:r w:rsidR="00FC6CF8" w:rsidRPr="007F246A">
        <w:rPr>
          <w:rFonts w:ascii="Times New Roman" w:hAnsi="Times New Roman" w:cs="Times New Roman"/>
          <w:sz w:val="23"/>
          <w:szCs w:val="23"/>
        </w:rPr>
        <w:t xml:space="preserve"> </w:t>
      </w:r>
      <w:r w:rsidRPr="007F246A">
        <w:rPr>
          <w:rFonts w:ascii="Times New Roman" w:hAnsi="Times New Roman" w:cs="Times New Roman"/>
          <w:b/>
          <w:sz w:val="23"/>
          <w:szCs w:val="23"/>
        </w:rPr>
        <w:t xml:space="preserve">ГУП </w:t>
      </w:r>
      <w:r w:rsidR="00416422" w:rsidRPr="007F246A">
        <w:rPr>
          <w:rFonts w:ascii="Times New Roman" w:hAnsi="Times New Roman" w:cs="Times New Roman"/>
          <w:b/>
          <w:sz w:val="23"/>
          <w:szCs w:val="23"/>
        </w:rPr>
        <w:t>«</w:t>
      </w:r>
      <w:r w:rsidRPr="007F246A">
        <w:rPr>
          <w:rFonts w:ascii="Times New Roman" w:hAnsi="Times New Roman" w:cs="Times New Roman"/>
          <w:b/>
          <w:sz w:val="23"/>
          <w:szCs w:val="23"/>
        </w:rPr>
        <w:t>Единые распределительные электрические сети</w:t>
      </w:r>
      <w:r w:rsidR="00416422" w:rsidRPr="007F246A">
        <w:rPr>
          <w:rFonts w:ascii="Times New Roman" w:hAnsi="Times New Roman" w:cs="Times New Roman"/>
          <w:b/>
          <w:sz w:val="23"/>
          <w:szCs w:val="23"/>
        </w:rPr>
        <w:t>»</w:t>
      </w:r>
      <w:r w:rsidRPr="007F246A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7F246A">
        <w:rPr>
          <w:rFonts w:ascii="Times New Roman" w:hAnsi="Times New Roman" w:cs="Times New Roman"/>
          <w:sz w:val="23"/>
          <w:szCs w:val="23"/>
        </w:rPr>
        <w:t>окупатель</w:t>
      </w:r>
      <w:r w:rsidRPr="007F246A">
        <w:rPr>
          <w:rFonts w:ascii="Times New Roman" w:hAnsi="Times New Roman" w:cs="Times New Roman"/>
          <w:sz w:val="23"/>
          <w:szCs w:val="23"/>
        </w:rPr>
        <w:t xml:space="preserve">», в лице генерального директора </w:t>
      </w:r>
      <w:r w:rsidR="0034399F" w:rsidRPr="007F246A">
        <w:rPr>
          <w:rFonts w:ascii="Times New Roman" w:hAnsi="Times New Roman" w:cs="Times New Roman"/>
          <w:sz w:val="23"/>
          <w:szCs w:val="23"/>
        </w:rPr>
        <w:t>________</w:t>
      </w:r>
      <w:r w:rsidR="00BC0C10" w:rsidRPr="007F246A">
        <w:rPr>
          <w:rFonts w:ascii="Times New Roman" w:hAnsi="Times New Roman" w:cs="Times New Roman"/>
          <w:sz w:val="23"/>
          <w:szCs w:val="23"/>
        </w:rPr>
        <w:t>____</w:t>
      </w:r>
      <w:r w:rsidRPr="007F246A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другой стороны, </w:t>
      </w:r>
      <w:r w:rsidR="00416422" w:rsidRPr="007F246A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7F246A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416422" w:rsidRPr="007F246A">
        <w:rPr>
          <w:rFonts w:ascii="Times New Roman" w:hAnsi="Times New Roman" w:cs="Times New Roman"/>
          <w:sz w:val="23"/>
          <w:szCs w:val="23"/>
        </w:rPr>
        <w:t xml:space="preserve">Протокола </w:t>
      </w:r>
      <w:r w:rsidR="00416422" w:rsidRPr="007F246A">
        <w:rPr>
          <w:rFonts w:ascii="Times New Roman" w:hAnsi="Times New Roman" w:cs="Times New Roman"/>
          <w:i/>
          <w:sz w:val="23"/>
          <w:szCs w:val="23"/>
        </w:rPr>
        <w:t xml:space="preserve">проведения </w:t>
      </w:r>
      <w:r w:rsidR="00D30C96" w:rsidRPr="007F246A">
        <w:rPr>
          <w:rFonts w:ascii="Times New Roman" w:hAnsi="Times New Roman" w:cs="Times New Roman"/>
          <w:i/>
          <w:sz w:val="23"/>
          <w:szCs w:val="23"/>
        </w:rPr>
        <w:t>открытого аукциона</w:t>
      </w:r>
      <w:r w:rsidR="00D74B61" w:rsidRPr="007F246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16422" w:rsidRPr="007F246A">
        <w:rPr>
          <w:rFonts w:ascii="Times New Roman" w:hAnsi="Times New Roman" w:cs="Times New Roman"/>
          <w:sz w:val="23"/>
          <w:szCs w:val="23"/>
        </w:rPr>
        <w:t>от «__» _________ 202</w:t>
      </w:r>
      <w:r w:rsidR="000C68C0" w:rsidRPr="007F246A">
        <w:rPr>
          <w:rFonts w:ascii="Times New Roman" w:hAnsi="Times New Roman" w:cs="Times New Roman"/>
          <w:sz w:val="23"/>
          <w:szCs w:val="23"/>
        </w:rPr>
        <w:t>5</w:t>
      </w:r>
      <w:r w:rsidR="00435276" w:rsidRPr="007F246A">
        <w:rPr>
          <w:rFonts w:ascii="Times New Roman" w:hAnsi="Times New Roman" w:cs="Times New Roman"/>
          <w:sz w:val="23"/>
          <w:szCs w:val="23"/>
        </w:rPr>
        <w:t xml:space="preserve">  </w:t>
      </w:r>
      <w:r w:rsidR="00961C31" w:rsidRPr="007F246A">
        <w:rPr>
          <w:rFonts w:ascii="Times New Roman" w:hAnsi="Times New Roman" w:cs="Times New Roman"/>
          <w:sz w:val="23"/>
          <w:szCs w:val="23"/>
        </w:rPr>
        <w:t xml:space="preserve">  </w:t>
      </w:r>
      <w:r w:rsidR="00FD4446" w:rsidRPr="007F246A">
        <w:rPr>
          <w:rFonts w:ascii="Times New Roman" w:hAnsi="Times New Roman" w:cs="Times New Roman"/>
          <w:sz w:val="23"/>
          <w:szCs w:val="23"/>
        </w:rPr>
        <w:t xml:space="preserve"> </w:t>
      </w:r>
      <w:r w:rsidR="00416422" w:rsidRPr="007F246A">
        <w:rPr>
          <w:rFonts w:ascii="Times New Roman" w:hAnsi="Times New Roman" w:cs="Times New Roman"/>
          <w:sz w:val="23"/>
          <w:szCs w:val="23"/>
        </w:rPr>
        <w:t>г. № ______</w:t>
      </w:r>
      <w:r w:rsidRPr="007F246A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16422" w:rsidRPr="007F246A">
        <w:rPr>
          <w:rFonts w:ascii="Times New Roman" w:hAnsi="Times New Roman" w:cs="Times New Roman"/>
          <w:sz w:val="23"/>
          <w:szCs w:val="23"/>
        </w:rPr>
        <w:t>Контракт</w:t>
      </w:r>
      <w:r w:rsidRPr="007F246A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675BCEF7" w14:textId="77777777" w:rsidR="007B5C93" w:rsidRPr="007F246A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ПРЕДМЕТ КОНТРАКТА</w:t>
      </w:r>
    </w:p>
    <w:p w14:paraId="481FCEFE" w14:textId="7513927C" w:rsidR="002C1DB9" w:rsidRPr="007F246A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b/>
          <w:sz w:val="23"/>
          <w:szCs w:val="23"/>
        </w:rPr>
        <w:t>1.1.</w:t>
      </w:r>
      <w:r w:rsidRPr="007F246A">
        <w:rPr>
          <w:rFonts w:ascii="Times New Roman" w:hAnsi="Times New Roman"/>
          <w:sz w:val="23"/>
          <w:szCs w:val="23"/>
        </w:rPr>
        <w:t xml:space="preserve"> По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>онтракту П</w:t>
      </w:r>
      <w:r w:rsidR="00692FEC" w:rsidRPr="007F246A">
        <w:rPr>
          <w:rFonts w:ascii="Times New Roman" w:hAnsi="Times New Roman"/>
          <w:sz w:val="23"/>
          <w:szCs w:val="23"/>
        </w:rPr>
        <w:t>оставщик</w:t>
      </w:r>
      <w:r w:rsidRPr="007F246A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 </w:t>
      </w:r>
      <w:r w:rsidR="00572EE6">
        <w:rPr>
          <w:rFonts w:ascii="Times New Roman" w:hAnsi="Times New Roman"/>
          <w:sz w:val="23"/>
          <w:szCs w:val="23"/>
        </w:rPr>
        <w:t>транспортные средства</w:t>
      </w:r>
      <w:r w:rsidR="00032AC1" w:rsidRPr="007F246A">
        <w:rPr>
          <w:rFonts w:ascii="Times New Roman" w:hAnsi="Times New Roman"/>
          <w:sz w:val="23"/>
          <w:szCs w:val="23"/>
        </w:rPr>
        <w:t xml:space="preserve"> </w:t>
      </w:r>
      <w:r w:rsidRPr="007F246A">
        <w:rPr>
          <w:rFonts w:ascii="Times New Roman" w:hAnsi="Times New Roman"/>
          <w:sz w:val="23"/>
          <w:szCs w:val="23"/>
        </w:rPr>
        <w:t xml:space="preserve">(далее – Товар), а Покупатель обязуется принять Товар и оплатить его в порядке и сроки, предусмотренные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>онтрактом.</w:t>
      </w:r>
    </w:p>
    <w:p w14:paraId="0754CA62" w14:textId="2FF63FB1" w:rsidR="002C1DB9" w:rsidRPr="007F246A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b/>
          <w:sz w:val="23"/>
          <w:szCs w:val="23"/>
        </w:rPr>
        <w:t>1.2.</w:t>
      </w:r>
      <w:r w:rsidRPr="007F246A">
        <w:rPr>
          <w:rFonts w:ascii="Times New Roman" w:hAnsi="Times New Roman"/>
          <w:sz w:val="23"/>
          <w:szCs w:val="23"/>
        </w:rPr>
        <w:t xml:space="preserve"> Ассортимент, количество и цена за единицу Товара указываются в Спецификации (Приложение № 1), являющейся неотъемлемой частью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>онтракта.</w:t>
      </w:r>
    </w:p>
    <w:p w14:paraId="5AE4B87D" w14:textId="31A20713" w:rsidR="002C1DB9" w:rsidRPr="007F246A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b/>
          <w:sz w:val="23"/>
          <w:szCs w:val="23"/>
        </w:rPr>
        <w:t>1.3.</w:t>
      </w:r>
      <w:r w:rsidRPr="007F246A">
        <w:rPr>
          <w:rFonts w:ascii="Times New Roman" w:hAnsi="Times New Roman"/>
          <w:sz w:val="23"/>
          <w:szCs w:val="23"/>
        </w:rPr>
        <w:t xml:space="preserve"> По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>онтракту осуществляется закупка Товара в соответствии с документацией о закупке.</w:t>
      </w:r>
    </w:p>
    <w:p w14:paraId="198D14C1" w14:textId="7E887F5F" w:rsidR="00CF7F6C" w:rsidRPr="007F246A" w:rsidRDefault="00CF7F6C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b/>
          <w:bCs/>
          <w:sz w:val="23"/>
          <w:szCs w:val="23"/>
        </w:rPr>
        <w:t>1.4.</w:t>
      </w:r>
      <w:r w:rsidRPr="007F246A">
        <w:rPr>
          <w:rFonts w:ascii="Times New Roman" w:hAnsi="Times New Roman"/>
          <w:sz w:val="23"/>
          <w:szCs w:val="23"/>
        </w:rPr>
        <w:t xml:space="preserve"> По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 xml:space="preserve">онтракту Поставщик обязуется передать в собственность Покупателю </w:t>
      </w:r>
      <w:r w:rsidR="00572EE6">
        <w:rPr>
          <w:rFonts w:ascii="Times New Roman" w:hAnsi="Times New Roman"/>
          <w:sz w:val="23"/>
          <w:szCs w:val="23"/>
        </w:rPr>
        <w:t>транспортные средства</w:t>
      </w:r>
      <w:r w:rsidRPr="007F246A">
        <w:rPr>
          <w:rFonts w:ascii="Times New Roman" w:hAnsi="Times New Roman"/>
          <w:sz w:val="23"/>
          <w:szCs w:val="23"/>
        </w:rPr>
        <w:t xml:space="preserve">, </w:t>
      </w:r>
      <w:r w:rsidR="00572EE6">
        <w:rPr>
          <w:rFonts w:ascii="Times New Roman" w:hAnsi="Times New Roman"/>
          <w:sz w:val="23"/>
          <w:szCs w:val="23"/>
        </w:rPr>
        <w:t>соответствующие по техническим характеристикам и иным требованиям, предусмотренным в техническом задании Заказчика</w:t>
      </w:r>
      <w:r w:rsidRPr="007F246A">
        <w:rPr>
          <w:rFonts w:ascii="Times New Roman" w:hAnsi="Times New Roman"/>
          <w:sz w:val="23"/>
          <w:szCs w:val="23"/>
        </w:rPr>
        <w:t>.</w:t>
      </w:r>
      <w:r w:rsidR="002F739A">
        <w:rPr>
          <w:rFonts w:ascii="Times New Roman" w:hAnsi="Times New Roman"/>
          <w:sz w:val="23"/>
          <w:szCs w:val="23"/>
        </w:rPr>
        <w:t xml:space="preserve"> Товар должен быть укомплектован инструментом и оборудованием согласно описи изготовителя.</w:t>
      </w:r>
    </w:p>
    <w:p w14:paraId="138677AB" w14:textId="77777777" w:rsidR="00AD5319" w:rsidRPr="007F246A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28A98FF3" w14:textId="77777777" w:rsidR="007B5C93" w:rsidRPr="007F246A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1"/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0C0412EE" w14:textId="6E4A0868" w:rsidR="007B5C93" w:rsidRPr="007F246A" w:rsidRDefault="007B5C93" w:rsidP="00A463C1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тары, упаковки,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</w:p>
    <w:p w14:paraId="1356EA0A" w14:textId="29317179" w:rsidR="007B5C93" w:rsidRPr="007F246A" w:rsidRDefault="007B5C93" w:rsidP="00C549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085D303E" w14:textId="68DAF3D0" w:rsidR="007B5C93" w:rsidRPr="007F246A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32C86FFE" w:rsidR="007B5C93" w:rsidRPr="007F246A" w:rsidRDefault="007B5C93" w:rsidP="00A463C1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</w:t>
      </w:r>
      <w:proofErr w:type="gramStart"/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</w:t>
      </w:r>
      <w:r w:rsidR="00601BC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открытого аукциона</w:t>
      </w:r>
      <w:proofErr w:type="gramEnd"/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составляет </w:t>
      </w:r>
      <w:r w:rsidR="007A25E9" w:rsidRPr="007F2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_________</w:t>
      </w:r>
      <w:r w:rsidRPr="007F2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. (</w:t>
      </w:r>
      <w:r w:rsidR="007A25E9" w:rsidRPr="007F2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__________________)</w:t>
      </w:r>
      <w:r w:rsidRPr="007F2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.</w:t>
      </w:r>
    </w:p>
    <w:p w14:paraId="633C08F7" w14:textId="1AB58674" w:rsidR="007B5C93" w:rsidRPr="007F246A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7F246A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17743F93" w14:textId="77777777" w:rsidR="00C549A4" w:rsidRPr="007F246A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1B7B302" w14:textId="77777777" w:rsidR="007B5C93" w:rsidRPr="007F246A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ПОРЯДОК РАСЧ</w:t>
      </w:r>
      <w:r w:rsidR="00AD6166"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ТОВ</w:t>
      </w:r>
      <w:bookmarkEnd w:id="1"/>
    </w:p>
    <w:p w14:paraId="5F5B2DF0" w14:textId="36000ED0" w:rsidR="007B5C93" w:rsidRPr="007F246A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по Контракту производятся 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следующем порядке: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008C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0 % в течение 1</w:t>
      </w:r>
      <w:r w:rsidR="000C68C0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0C68C0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пятнадцати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рабочих дней с момента фактической поставки </w:t>
      </w:r>
      <w:r w:rsidR="001008C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партии 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на условиях Контракта.</w:t>
      </w:r>
    </w:p>
    <w:p w14:paraId="47FE44B3" w14:textId="3B4501ED" w:rsidR="007B5C93" w:rsidRPr="007F246A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</w:t>
      </w:r>
      <w:r w:rsidR="00AD616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009E722E" w14:textId="77777777" w:rsidR="007B5C93" w:rsidRPr="007F246A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4DC8FA3D" w14:textId="77777777" w:rsidR="000D64C6" w:rsidRPr="007F246A" w:rsidRDefault="000D64C6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234D864" w14:textId="77777777" w:rsidR="007B5C93" w:rsidRPr="007F246A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305E5330" w14:textId="56852BCC" w:rsidR="007B5C93" w:rsidRPr="007F246A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Поставка</w:t>
      </w:r>
      <w:r w:rsidR="0060679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="00F430F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E46F8D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течени</w:t>
      </w:r>
      <w:r w:rsidR="00EC617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E46F8D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32AC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</w:t>
      </w:r>
      <w:r w:rsidR="00E46F8D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032AC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двадцати</w:t>
      </w:r>
      <w:r w:rsidR="00E46F8D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календарных дней с момента подписания Контракта сторонами</w:t>
      </w:r>
      <w:r w:rsidR="005228D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9030D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2DAA30A1" w14:textId="1F632EF7" w:rsidR="007B5C93" w:rsidRPr="007F246A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Поставка </w:t>
      </w:r>
      <w:r w:rsidR="007817A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7817A1" w:rsidRPr="007F246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Вывоз</w:t>
      </w:r>
      <w:r w:rsidR="007817A1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7F246A">
        <w:rPr>
          <w:rFonts w:ascii="Times New Roman" w:eastAsia="Times New Roman" w:hAnsi="Times New Roman" w:cs="Times New Roman"/>
          <w:sz w:val="23"/>
          <w:szCs w:val="23"/>
          <w:lang w:eastAsia="ru-RU"/>
        </w:rPr>
        <w:t>г. Тирасполь, ул. Энергетиков, 56</w:t>
      </w:r>
      <w:r w:rsidR="000D64C6" w:rsidRPr="007F246A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Все расходы, связанные с транспортировкой Товара на склад </w:t>
      </w:r>
      <w:r w:rsidR="009756C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Покупателя,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</w:t>
      </w:r>
      <w:r w:rsidR="005E738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7518624F" w14:textId="201E50D7" w:rsidR="007B5C93" w:rsidRPr="007F246A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E738B" w:rsidRPr="007F246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(подписания уполномоченными представителями сторон </w:t>
      </w:r>
      <w:r w:rsidR="002F739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акта приема-передачи</w:t>
      </w:r>
      <w:r w:rsidR="005E738B" w:rsidRPr="007F246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)</w:t>
      </w:r>
      <w:r w:rsidRPr="007F246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.</w:t>
      </w:r>
    </w:p>
    <w:p w14:paraId="43805807" w14:textId="53E851AD" w:rsidR="00A77DBE" w:rsidRPr="007F246A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поставки Товара считается дата подписания Покупателем </w:t>
      </w:r>
      <w:r w:rsidR="002F739A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акта приема-передачи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2DBDCA9A" w14:textId="19A9AC28" w:rsidR="007B5C93" w:rsidRPr="007F246A" w:rsidRDefault="00E7314C" w:rsidP="00A463C1">
      <w:pPr>
        <w:pStyle w:val="21"/>
        <w:rPr>
          <w:color w:val="000000"/>
          <w:sz w:val="23"/>
          <w:szCs w:val="23"/>
        </w:rPr>
      </w:pPr>
      <w:r w:rsidRPr="007F246A">
        <w:rPr>
          <w:color w:val="000000"/>
          <w:sz w:val="23"/>
          <w:szCs w:val="23"/>
        </w:rPr>
        <w:t>При</w:t>
      </w:r>
      <w:r w:rsidR="007C721A" w:rsidRPr="007F246A">
        <w:rPr>
          <w:color w:val="000000"/>
          <w:sz w:val="23"/>
          <w:szCs w:val="23"/>
        </w:rPr>
        <w:t>ё</w:t>
      </w:r>
      <w:r w:rsidRPr="007F246A">
        <w:rPr>
          <w:color w:val="000000"/>
          <w:sz w:val="23"/>
          <w:szCs w:val="23"/>
        </w:rPr>
        <w:t>м</w:t>
      </w:r>
      <w:r w:rsidR="0048787B" w:rsidRPr="007F246A">
        <w:rPr>
          <w:color w:val="000000"/>
          <w:sz w:val="23"/>
          <w:szCs w:val="23"/>
        </w:rPr>
        <w:t>-</w:t>
      </w:r>
      <w:r w:rsidRPr="007F246A">
        <w:rPr>
          <w:color w:val="000000"/>
          <w:sz w:val="23"/>
          <w:szCs w:val="23"/>
        </w:rPr>
        <w:t xml:space="preserve">передача Товара производится на основании </w:t>
      </w:r>
      <w:r w:rsidR="002F739A">
        <w:rPr>
          <w:i/>
          <w:color w:val="000000"/>
          <w:sz w:val="23"/>
          <w:szCs w:val="23"/>
        </w:rPr>
        <w:t>акта приема-передачи</w:t>
      </w:r>
      <w:r w:rsidR="002F739A" w:rsidRPr="007F246A">
        <w:rPr>
          <w:color w:val="000000"/>
          <w:sz w:val="23"/>
          <w:szCs w:val="23"/>
        </w:rPr>
        <w:t xml:space="preserve"> </w:t>
      </w:r>
      <w:r w:rsidRPr="007F246A">
        <w:rPr>
          <w:color w:val="000000"/>
          <w:sz w:val="23"/>
          <w:szCs w:val="23"/>
        </w:rPr>
        <w:t>и осуществляется в присутствии уполномоченных представителей Сторон. О</w:t>
      </w:r>
      <w:r w:rsidR="005E738B" w:rsidRPr="007F246A">
        <w:rPr>
          <w:color w:val="000000"/>
          <w:sz w:val="23"/>
          <w:szCs w:val="23"/>
        </w:rPr>
        <w:t xml:space="preserve">дновременно с Товаром </w:t>
      </w:r>
      <w:r w:rsidR="007B5C93" w:rsidRPr="007F246A">
        <w:rPr>
          <w:color w:val="000000"/>
          <w:sz w:val="23"/>
          <w:szCs w:val="23"/>
        </w:rPr>
        <w:t xml:space="preserve">Покупателю </w:t>
      </w:r>
      <w:r w:rsidR="007C721A" w:rsidRPr="007F246A">
        <w:rPr>
          <w:color w:val="000000"/>
          <w:sz w:val="23"/>
          <w:szCs w:val="23"/>
        </w:rPr>
        <w:t xml:space="preserve">передаются </w:t>
      </w:r>
      <w:r w:rsidR="007B5C93" w:rsidRPr="007F246A">
        <w:rPr>
          <w:color w:val="000000"/>
          <w:sz w:val="23"/>
          <w:szCs w:val="23"/>
        </w:rPr>
        <w:t>следующи</w:t>
      </w:r>
      <w:r w:rsidR="005E738B" w:rsidRPr="007F246A">
        <w:rPr>
          <w:color w:val="000000"/>
          <w:sz w:val="23"/>
          <w:szCs w:val="23"/>
        </w:rPr>
        <w:t>е</w:t>
      </w:r>
      <w:r w:rsidR="007B5C93" w:rsidRPr="007F246A">
        <w:rPr>
          <w:color w:val="000000"/>
          <w:sz w:val="23"/>
          <w:szCs w:val="23"/>
        </w:rPr>
        <w:t xml:space="preserve"> документ</w:t>
      </w:r>
      <w:r w:rsidR="005E738B" w:rsidRPr="007F246A">
        <w:rPr>
          <w:color w:val="000000"/>
          <w:sz w:val="23"/>
          <w:szCs w:val="23"/>
        </w:rPr>
        <w:t>ы</w:t>
      </w:r>
      <w:r w:rsidR="007B5C93" w:rsidRPr="007F246A">
        <w:rPr>
          <w:color w:val="000000"/>
          <w:sz w:val="23"/>
          <w:szCs w:val="23"/>
        </w:rPr>
        <w:t>:</w:t>
      </w:r>
      <w:r w:rsidR="009B3E28" w:rsidRPr="007F246A">
        <w:rPr>
          <w:color w:val="000000"/>
          <w:sz w:val="23"/>
          <w:szCs w:val="23"/>
        </w:rPr>
        <w:t xml:space="preserve"> </w:t>
      </w:r>
      <w:r w:rsidR="0034399F" w:rsidRPr="007F246A">
        <w:rPr>
          <w:color w:val="000000"/>
          <w:sz w:val="23"/>
          <w:szCs w:val="23"/>
        </w:rPr>
        <w:t xml:space="preserve">гарантийный талон, </w:t>
      </w:r>
      <w:r w:rsidR="007B5C93" w:rsidRPr="00D14B94">
        <w:rPr>
          <w:sz w:val="23"/>
          <w:szCs w:val="23"/>
        </w:rPr>
        <w:t xml:space="preserve">сертификат </w:t>
      </w:r>
      <w:r w:rsidR="00A463C1" w:rsidRPr="00D14B94">
        <w:rPr>
          <w:sz w:val="23"/>
          <w:szCs w:val="23"/>
        </w:rPr>
        <w:t>происхождения либо ГТД</w:t>
      </w:r>
      <w:r w:rsidR="007B5C93" w:rsidRPr="00D14B94">
        <w:rPr>
          <w:sz w:val="23"/>
          <w:szCs w:val="23"/>
        </w:rPr>
        <w:t>,</w:t>
      </w:r>
      <w:r w:rsidR="00A463C1" w:rsidRPr="00D14B94">
        <w:t xml:space="preserve"> </w:t>
      </w:r>
      <w:r w:rsidR="00A463C1" w:rsidRPr="00223775">
        <w:rPr>
          <w:sz w:val="22"/>
          <w:szCs w:val="22"/>
        </w:rPr>
        <w:t>ТТН,  сервисную книжку,</w:t>
      </w:r>
      <w:r w:rsidR="00A463C1">
        <w:rPr>
          <w:sz w:val="22"/>
          <w:szCs w:val="22"/>
        </w:rPr>
        <w:t xml:space="preserve"> паспорт транспортного средства,</w:t>
      </w:r>
      <w:r w:rsidR="00A463C1" w:rsidRPr="00223775">
        <w:rPr>
          <w:sz w:val="22"/>
          <w:szCs w:val="22"/>
        </w:rPr>
        <w:t xml:space="preserve"> руководство по эксплуатации и</w:t>
      </w:r>
      <w:bookmarkStart w:id="3" w:name="_GoBack"/>
      <w:bookmarkEnd w:id="3"/>
      <w:r w:rsidR="00A463C1" w:rsidRPr="00223775">
        <w:rPr>
          <w:sz w:val="22"/>
          <w:szCs w:val="22"/>
        </w:rPr>
        <w:t xml:space="preserve"> иные документы, необходимые для регистрации Товара в органах МРЭО ГАИ</w:t>
      </w:r>
      <w:r w:rsidR="00A463C1">
        <w:rPr>
          <w:sz w:val="22"/>
          <w:szCs w:val="22"/>
        </w:rPr>
        <w:t xml:space="preserve"> МВД ПМР.</w:t>
      </w:r>
      <w:r w:rsidR="002F739A">
        <w:rPr>
          <w:color w:val="000000"/>
          <w:sz w:val="23"/>
          <w:szCs w:val="23"/>
        </w:rPr>
        <w:t xml:space="preserve"> </w:t>
      </w:r>
    </w:p>
    <w:p w14:paraId="6512496A" w14:textId="77777777" w:rsidR="00C37506" w:rsidRPr="007F246A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9974EB0" w14:textId="2C3F11F6" w:rsidR="007B5C93" w:rsidRPr="007F246A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ПРАВА И ОБЯЗАННОСТИ СТОРОН</w:t>
      </w:r>
    </w:p>
    <w:p w14:paraId="0CB26DFD" w14:textId="77777777" w:rsidR="007B5C93" w:rsidRPr="007F246A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Поставщик обязан:</w:t>
      </w:r>
    </w:p>
    <w:p w14:paraId="3432314B" w14:textId="4DEE0E2B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40A27863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1897003A" w:rsidR="001010A1" w:rsidRPr="007F246A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Устранить за свой счёт недостатки и дефекты, выявленные при приёмке Товара и в течение гарантийного срока</w:t>
      </w:r>
      <w:r w:rsidR="0034399F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73F076AD" w14:textId="7C2E8286" w:rsidR="0034399F" w:rsidRPr="007F246A" w:rsidRDefault="0034399F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сервисное гарантийное обслуживание поставляем</w:t>
      </w:r>
      <w:r w:rsidR="00A463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 Товара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весь период действия гарантийных обязательств согласно технически</w:t>
      </w:r>
      <w:r w:rsidR="004B221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требовани</w:t>
      </w:r>
      <w:r w:rsidR="004B221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ям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завода-изготовителя.</w:t>
      </w:r>
    </w:p>
    <w:p w14:paraId="187D51C7" w14:textId="40F3D1B4" w:rsidR="008921F3" w:rsidRPr="007F246A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6EE93D04" w14:textId="77777777" w:rsidR="007B5C93" w:rsidRPr="007F246A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Поставщик имеет право:</w:t>
      </w:r>
    </w:p>
    <w:p w14:paraId="04D6BD90" w14:textId="7777777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64C0BDC1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8D02A15" w14:textId="77777777" w:rsidR="007B5C93" w:rsidRPr="007F246A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Покупатель обязан:</w:t>
      </w:r>
    </w:p>
    <w:p w14:paraId="14EB64FD" w14:textId="1B0863CF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7F246A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Покупатель имеет право:</w:t>
      </w:r>
    </w:p>
    <w:p w14:paraId="3B1FC30E" w14:textId="33F155F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7F246A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7F246A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7F246A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76C1CE" w14:textId="77777777" w:rsidR="007B5C93" w:rsidRPr="007F246A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КАЧЕСТВО И КОЛИЧЕСТВО. ГАРАНТИЯ</w:t>
      </w:r>
    </w:p>
    <w:p w14:paraId="7BF5AD0F" w14:textId="5E223B04" w:rsidR="007B5C93" w:rsidRPr="007F246A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Поставщика на складе Покупателя, путём подписания уполномоченным представителем Покупателя </w:t>
      </w:r>
      <w:r w:rsidR="00A463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ТТН, акта приема-передачи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(и иных необходимых документов).</w:t>
      </w:r>
    </w:p>
    <w:p w14:paraId="1AFD259E" w14:textId="6F2B7249" w:rsidR="007B5C93" w:rsidRPr="007F246A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Качество и комплектность поставляемого Товара должны соответствовать ГОСТам и </w:t>
      </w:r>
      <w:r w:rsidR="009756C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другим применимым стандартам,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4C7BC311" w:rsidR="007B5C93" w:rsidRPr="007F246A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Приё</w:t>
      </w:r>
      <w:r w:rsidR="007B5C93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Контракта. В противном случае, Поставщик обязуется предоставить вышеуказанные документы в течение 3 (тр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0241DBB7" w:rsidR="007B5C93" w:rsidRPr="007F246A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</w:p>
    <w:p w14:paraId="78986216" w14:textId="6C6175F7" w:rsidR="007B5C9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</w:t>
      </w:r>
      <w:r w:rsidR="00675F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эксплуатации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Товара, однако не позднее даты истечения </w:t>
      </w:r>
      <w:r w:rsidR="0048787B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71F76DC7" w14:textId="19BB8FE5" w:rsidR="00675F20" w:rsidRPr="00675F20" w:rsidRDefault="00675F20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предоставляет Гарантийный срок товара, установленный заводом изготовителем - 2 года </w:t>
      </w:r>
      <w:r w:rsidR="004264BE"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даты поставки Товара 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или 80 000 км пробега, при условии соблюдения правил технической эксплуатации и регламента 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технического обслуживания (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Покупатель обязуется осуществлять за свой счет диагностику и техническое обслуживание, приобретенного по настоящему 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Товара, в соответствии с инструкциями завода изготовителя, на станции технического обслуживания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Поставщика.</w:t>
      </w:r>
    </w:p>
    <w:p w14:paraId="395508DB" w14:textId="1F695EF2" w:rsidR="00675F20" w:rsidRPr="007F246A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гарантийного срока) с момента обнаружения дефекта/несоответствия</w:t>
      </w:r>
      <w:r w:rsidR="00675F20"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3508985A" w14:textId="46927D3B" w:rsidR="00675F20" w:rsidRPr="00E0577B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гарантийного срока в случае выхода из строя узлов и агрегатов, комплектующих Поставщик</w:t>
      </w:r>
      <w:r w:rsidR="00E0577B"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0577B"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30 календарных дней с момента получения претензии, за свой счет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производит бесплатный гарантийный ремонт Товара или его замену</w:t>
      </w:r>
      <w:r w:rsidR="00675F20"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Условия гарантийного обслуживания осуществляются согласно гарантийному талону.</w:t>
      </w:r>
    </w:p>
    <w:p w14:paraId="32225466" w14:textId="723D9D26" w:rsidR="00E0577B" w:rsidRDefault="00E0577B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не вправе без согласования с Продавцом использовать Товар, по которому им заявлена претензия</w:t>
      </w:r>
      <w:r w:rsidRPr="00D14B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4583D28" w14:textId="77777777" w:rsidR="00572EE6" w:rsidRPr="007F246A" w:rsidRDefault="00572EE6" w:rsidP="006F3843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127D86F" w14:textId="77777777" w:rsidR="00C844CC" w:rsidRPr="007F246A" w:rsidRDefault="00C844CC" w:rsidP="00C844CC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9FF20E" w14:textId="77777777" w:rsidR="007B5C93" w:rsidRPr="007F246A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ОТВЕТСТВЕННОСТЬ</w:t>
      </w:r>
    </w:p>
    <w:p w14:paraId="7415D847" w14:textId="6AFE8C26" w:rsidR="007B5C93" w:rsidRPr="007F246A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общей суммы Контракта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51709CB" w14:textId="42536BC4" w:rsidR="007B5C93" w:rsidRPr="007F246A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общей суммы Контракта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FDF56BC" w14:textId="155A0FA7" w:rsidR="00B92DC8" w:rsidRPr="007F246A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7F246A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440A5C03" w14:textId="05B838C3" w:rsidR="008921F3" w:rsidRPr="007F246A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</w:t>
      </w:r>
      <w:r w:rsidR="0034399F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Контракта, Поставщик уплачивает Покупателю неустойку (пеню) в размере 0,05% процента от цены договора, заключенного Поставщиком с соисполнителем, за каждый день просрочки исполнения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такого обязательства. Непредставление информации, предусмотренной пунктом 5.1.</w:t>
      </w:r>
      <w:r w:rsidR="0034399F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Контракта, не влечет за собой недействительность заключенного Контракта по данному основанию.</w:t>
      </w:r>
    </w:p>
    <w:p w14:paraId="31295437" w14:textId="3C2149C6" w:rsidR="00971A9B" w:rsidRPr="007F246A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Неустойки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4BC91C74" w14:textId="77777777" w:rsidR="00AB13A2" w:rsidRPr="007F246A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90A1D1" w14:textId="77777777" w:rsidR="007B5C93" w:rsidRPr="007F246A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ФОРС - МАЖОР</w:t>
      </w:r>
    </w:p>
    <w:p w14:paraId="5C9C8E9D" w14:textId="0766351C" w:rsidR="00866C0D" w:rsidRPr="007F246A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248ABE29" w:rsidR="00773580" w:rsidRPr="007F246A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B7EDC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B7EDC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десяти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7F246A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7F246A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77102359" w:rsidR="007B5C93" w:rsidRPr="007F246A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6AC0E890" w:rsidR="00D81F6C" w:rsidRPr="007F246A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7F246A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C7FC352" w14:textId="77777777" w:rsidR="007B5C93" w:rsidRPr="007F246A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ПОРЯДОК РАЗРЕШЕНИЯ СПОРОВ</w:t>
      </w:r>
    </w:p>
    <w:p w14:paraId="0C750040" w14:textId="77777777" w:rsidR="006106A2" w:rsidRPr="007F246A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7F246A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763815" w14:textId="77777777" w:rsidR="00596C60" w:rsidRPr="007F246A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E5267F5" w14:textId="77777777" w:rsidR="0073528A" w:rsidRPr="007F246A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7F24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0A6ACBE4" w14:textId="5DCB402B" w:rsidR="00E102A9" w:rsidRPr="007F246A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555E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31.12.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E408E0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7F246A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DE20771" w14:textId="77777777" w:rsidR="007B5C93" w:rsidRPr="007F246A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7B5C93"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ПРОЧИЕ УСЛОВИЯ</w:t>
      </w:r>
    </w:p>
    <w:p w14:paraId="1344650D" w14:textId="44B875C4" w:rsidR="001771C7" w:rsidRPr="007F246A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составлен в 2 (двух) экз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</w:t>
      </w:r>
      <w:proofErr w:type="gramStart"/>
      <w:r w:rsidR="001771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копии</w:t>
      </w:r>
      <w:proofErr w:type="gramEnd"/>
      <w:r w:rsidR="001771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</w:t>
      </w:r>
      <w:r w:rsidR="001771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77777777" w:rsidR="00C1128D" w:rsidRPr="007F246A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приложения к данному Контракту считаются его неотъемлемыми частями, если эти приложения отмечены как таковые.</w:t>
      </w:r>
    </w:p>
    <w:p w14:paraId="188277DB" w14:textId="738AC534" w:rsidR="00C1128D" w:rsidRPr="007F246A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334EA6FA" w:rsidR="00C1128D" w:rsidRPr="007F246A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отказа, при этом контракт считается расторгнутым через 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408E0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E408E0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пять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55CA6248" w14:textId="2DBC5666" w:rsidR="008921F3" w:rsidRPr="007F246A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7F246A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Каждая из Сторон гарантирует другой Стороне, что:</w:t>
      </w:r>
    </w:p>
    <w:p w14:paraId="0DAAE8A9" w14:textId="2D4B604C" w:rsidR="007B5C93" w:rsidRPr="007F246A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70AC5CE1" w14:textId="3FBA03E6" w:rsidR="007B5C93" w:rsidRPr="007F246A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F741A80" w14:textId="5E34628C" w:rsidR="007B5C93" w:rsidRPr="007F246A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7F246A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7F246A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7F24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69E027A6" w14:textId="77777777" w:rsidR="00596C60" w:rsidRPr="007F246A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75DED29" w14:textId="77777777" w:rsidR="007B5C93" w:rsidRPr="007F246A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7B5C93" w:rsidRPr="007F24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7F246A" w:rsidRDefault="007B5C93" w:rsidP="007B5C93">
      <w:pP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7F246A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7F246A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F2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7F246A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F2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2F884964" w14:textId="77777777" w:rsidR="00467C1E" w:rsidRPr="007F246A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1A743B40" w14:textId="77777777" w:rsidR="00467C1E" w:rsidRPr="007F246A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7811C962" w14:textId="77777777" w:rsidR="00467C1E" w:rsidRPr="007F246A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5D67AB36" w14:textId="77777777" w:rsidR="00467C1E" w:rsidRPr="007F246A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7F246A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202522" w14:textId="77777777" w:rsidR="00467C1E" w:rsidRPr="007F246A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053D867C" w14:textId="77777777" w:rsidR="00467C1E" w:rsidRPr="007F246A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КУБ 29, ф/к 0200004748</w:t>
            </w:r>
            <w:r w:rsidR="00D83F1C" w:rsidRPr="007F246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к/с 20210000094</w:t>
            </w:r>
          </w:p>
          <w:p w14:paraId="245D03B6" w14:textId="77777777" w:rsidR="00467C1E" w:rsidRPr="007F246A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F642D98" w14:textId="77777777" w:rsidR="00467C1E" w:rsidRPr="007F246A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6135D6D7" w14:textId="77777777" w:rsidR="00467C1E" w:rsidRPr="007F246A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Генеральный директор    </w:t>
            </w:r>
          </w:p>
          <w:p w14:paraId="697FDFE7" w14:textId="77777777" w:rsidR="00467C1E" w:rsidRPr="007F246A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                                 </w:t>
            </w:r>
          </w:p>
          <w:p w14:paraId="69BD8D0A" w14:textId="63E34EC7" w:rsidR="00467C1E" w:rsidRPr="007F246A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___________________ </w:t>
            </w:r>
          </w:p>
          <w:p w14:paraId="27D89698" w14:textId="77777777" w:rsidR="00467C1E" w:rsidRPr="007F246A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596AA2DD" w14:textId="77777777" w:rsidR="008B5DF8" w:rsidRPr="007F246A" w:rsidRDefault="008B5DF8" w:rsidP="007B5C93">
      <w:pPr>
        <w:rPr>
          <w:rFonts w:ascii="Times New Roman" w:hAnsi="Times New Roman" w:cs="Times New Roman"/>
          <w:sz w:val="23"/>
          <w:szCs w:val="23"/>
        </w:rPr>
      </w:pPr>
    </w:p>
    <w:p w14:paraId="6AF6DB1D" w14:textId="77777777" w:rsidR="00A62FB7" w:rsidRPr="007F246A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1B40D7C8" w14:textId="77777777" w:rsidR="00A62FB7" w:rsidRPr="007F246A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21A2CB08" w14:textId="77777777" w:rsidR="00A62FB7" w:rsidRPr="007F246A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30F239A4" w14:textId="77777777" w:rsidR="00DE3696" w:rsidRPr="007F246A" w:rsidRDefault="00DE3696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4E4A7996" w14:textId="12E5BD41" w:rsidR="00DE3696" w:rsidRPr="007F246A" w:rsidRDefault="00DE3696" w:rsidP="00DE3696">
      <w:pPr>
        <w:pStyle w:val="ab"/>
        <w:jc w:val="right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>Приложение № 1 к Контракту №_____</w:t>
      </w:r>
    </w:p>
    <w:p w14:paraId="4EA2FA7E" w14:textId="21B80979" w:rsidR="00DE3696" w:rsidRPr="007F246A" w:rsidRDefault="00DE3696" w:rsidP="00DE3696">
      <w:pPr>
        <w:pStyle w:val="ab"/>
        <w:jc w:val="right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>от ____________202</w:t>
      </w:r>
      <w:r w:rsidR="00835C58" w:rsidRPr="007F246A">
        <w:rPr>
          <w:rFonts w:ascii="Times New Roman" w:hAnsi="Times New Roman"/>
          <w:sz w:val="23"/>
          <w:szCs w:val="23"/>
        </w:rPr>
        <w:t>5</w:t>
      </w:r>
      <w:r w:rsidRPr="007F246A">
        <w:rPr>
          <w:rFonts w:ascii="Times New Roman" w:hAnsi="Times New Roman"/>
          <w:sz w:val="23"/>
          <w:szCs w:val="23"/>
        </w:rPr>
        <w:t>г.</w:t>
      </w:r>
    </w:p>
    <w:p w14:paraId="52C06476" w14:textId="77777777" w:rsidR="00DE3696" w:rsidRPr="007F246A" w:rsidRDefault="00DE3696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59F8AF9D" w14:textId="7AA2CDDC" w:rsidR="00A62FB7" w:rsidRPr="007F246A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 xml:space="preserve">Спецификация </w:t>
      </w:r>
    </w:p>
    <w:p w14:paraId="347602B6" w14:textId="77777777" w:rsidR="00A62FB7" w:rsidRPr="007F246A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2E52D071" w14:textId="18600294" w:rsidR="00A62FB7" w:rsidRPr="007F246A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 xml:space="preserve">к </w:t>
      </w:r>
      <w:r w:rsidR="00AF6FAF" w:rsidRPr="007F246A">
        <w:rPr>
          <w:rFonts w:ascii="Times New Roman" w:hAnsi="Times New Roman"/>
          <w:sz w:val="23"/>
          <w:szCs w:val="23"/>
        </w:rPr>
        <w:t>К</w:t>
      </w:r>
      <w:r w:rsidRPr="007F246A">
        <w:rPr>
          <w:rFonts w:ascii="Times New Roman" w:hAnsi="Times New Roman"/>
          <w:sz w:val="23"/>
          <w:szCs w:val="23"/>
        </w:rPr>
        <w:t>онтракту № 17-06/</w:t>
      </w:r>
      <w:r w:rsidR="00835C58" w:rsidRPr="007F246A">
        <w:rPr>
          <w:rFonts w:ascii="Times New Roman" w:hAnsi="Times New Roman"/>
          <w:sz w:val="23"/>
          <w:szCs w:val="23"/>
        </w:rPr>
        <w:t>25-</w:t>
      </w:r>
      <w:r w:rsidRPr="007F246A">
        <w:rPr>
          <w:rFonts w:ascii="Times New Roman" w:hAnsi="Times New Roman"/>
          <w:sz w:val="23"/>
          <w:szCs w:val="23"/>
        </w:rPr>
        <w:t>_____ от _________ 202</w:t>
      </w:r>
      <w:r w:rsidR="00835C58" w:rsidRPr="007F246A">
        <w:rPr>
          <w:rFonts w:ascii="Times New Roman" w:hAnsi="Times New Roman"/>
          <w:sz w:val="23"/>
          <w:szCs w:val="23"/>
        </w:rPr>
        <w:t>5</w:t>
      </w:r>
      <w:r w:rsidRPr="007F246A">
        <w:rPr>
          <w:rFonts w:ascii="Times New Roman" w:hAnsi="Times New Roman"/>
          <w:sz w:val="23"/>
          <w:szCs w:val="23"/>
        </w:rPr>
        <w:t xml:space="preserve"> г.</w:t>
      </w:r>
    </w:p>
    <w:p w14:paraId="3A134E1A" w14:textId="77777777" w:rsidR="00A62FB7" w:rsidRPr="007F246A" w:rsidRDefault="00A62FB7" w:rsidP="00A62FB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1A80720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261BA2" w14:textId="4B8C0E5F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>г. Тирасполь</w:t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7F246A">
        <w:rPr>
          <w:rFonts w:ascii="Times New Roman" w:hAnsi="Times New Roman"/>
          <w:sz w:val="23"/>
          <w:szCs w:val="23"/>
        </w:rPr>
        <w:tab/>
        <w:t xml:space="preserve">     </w:t>
      </w:r>
      <w:r w:rsidR="00FC6CF8" w:rsidRPr="007F246A">
        <w:rPr>
          <w:rFonts w:ascii="Times New Roman" w:hAnsi="Times New Roman"/>
          <w:sz w:val="23"/>
          <w:szCs w:val="23"/>
        </w:rPr>
        <w:t xml:space="preserve">                </w:t>
      </w:r>
      <w:r w:rsidR="00FC6CF8" w:rsidRPr="007F246A">
        <w:rPr>
          <w:rFonts w:ascii="Times New Roman" w:hAnsi="Times New Roman"/>
          <w:sz w:val="23"/>
          <w:szCs w:val="23"/>
        </w:rPr>
        <w:tab/>
      </w:r>
      <w:r w:rsidR="00FC6CF8" w:rsidRPr="007F246A">
        <w:rPr>
          <w:rFonts w:ascii="Times New Roman" w:hAnsi="Times New Roman"/>
          <w:sz w:val="23"/>
          <w:szCs w:val="23"/>
        </w:rPr>
        <w:tab/>
        <w:t xml:space="preserve"> </w:t>
      </w:r>
      <w:proofErr w:type="gramStart"/>
      <w:r w:rsidR="00FC6CF8" w:rsidRPr="007F246A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="00FC6CF8" w:rsidRPr="007F246A">
        <w:rPr>
          <w:rFonts w:ascii="Times New Roman" w:hAnsi="Times New Roman"/>
          <w:sz w:val="23"/>
          <w:szCs w:val="23"/>
        </w:rPr>
        <w:t>____» __</w:t>
      </w:r>
      <w:r w:rsidRPr="007F246A">
        <w:rPr>
          <w:rFonts w:ascii="Times New Roman" w:hAnsi="Times New Roman"/>
          <w:sz w:val="23"/>
          <w:szCs w:val="23"/>
        </w:rPr>
        <w:t>_____ 202</w:t>
      </w:r>
      <w:r w:rsidR="00835C58" w:rsidRPr="007F246A">
        <w:rPr>
          <w:rFonts w:ascii="Times New Roman" w:hAnsi="Times New Roman"/>
          <w:sz w:val="23"/>
          <w:szCs w:val="23"/>
        </w:rPr>
        <w:t>5</w:t>
      </w:r>
      <w:r w:rsidRPr="007F246A">
        <w:rPr>
          <w:rFonts w:ascii="Times New Roman" w:hAnsi="Times New Roman"/>
          <w:sz w:val="23"/>
          <w:szCs w:val="23"/>
        </w:rPr>
        <w:t xml:space="preserve"> г.</w:t>
      </w:r>
    </w:p>
    <w:p w14:paraId="2EFEFADB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6EA77B5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BFF0D8E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251"/>
        <w:gridCol w:w="708"/>
        <w:gridCol w:w="993"/>
        <w:gridCol w:w="1275"/>
        <w:gridCol w:w="1985"/>
      </w:tblGrid>
      <w:tr w:rsidR="00E46F8D" w:rsidRPr="007F246A" w14:paraId="44C82B81" w14:textId="77777777" w:rsidTr="00B321DC">
        <w:trPr>
          <w:trHeight w:val="477"/>
        </w:trPr>
        <w:tc>
          <w:tcPr>
            <w:tcW w:w="719" w:type="dxa"/>
            <w:shd w:val="clear" w:color="auto" w:fill="auto"/>
          </w:tcPr>
          <w:p w14:paraId="32B7E045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251" w:type="dxa"/>
            <w:shd w:val="clear" w:color="auto" w:fill="auto"/>
          </w:tcPr>
          <w:p w14:paraId="53238F42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708" w:type="dxa"/>
            <w:shd w:val="clear" w:color="auto" w:fill="auto"/>
          </w:tcPr>
          <w:p w14:paraId="163BA8CD" w14:textId="4E0D3958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>Ед.</w:t>
            </w:r>
            <w:r w:rsidR="00AF3C3A"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>изм.</w:t>
            </w:r>
          </w:p>
        </w:tc>
        <w:tc>
          <w:tcPr>
            <w:tcW w:w="993" w:type="dxa"/>
            <w:shd w:val="clear" w:color="auto" w:fill="auto"/>
          </w:tcPr>
          <w:p w14:paraId="09C78170" w14:textId="72A69321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45BD6BAC" w14:textId="768EEBB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Цена </w:t>
            </w:r>
          </w:p>
        </w:tc>
        <w:tc>
          <w:tcPr>
            <w:tcW w:w="1985" w:type="dxa"/>
            <w:shd w:val="clear" w:color="auto" w:fill="auto"/>
          </w:tcPr>
          <w:p w14:paraId="0ED871FD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sz w:val="23"/>
                <w:szCs w:val="23"/>
              </w:rPr>
              <w:t>Сумма</w:t>
            </w:r>
          </w:p>
          <w:p w14:paraId="2099BBD9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46F8D" w:rsidRPr="007F246A" w14:paraId="7C6A9B94" w14:textId="77777777" w:rsidTr="00B321DC">
        <w:trPr>
          <w:trHeight w:val="246"/>
        </w:trPr>
        <w:tc>
          <w:tcPr>
            <w:tcW w:w="719" w:type="dxa"/>
            <w:shd w:val="clear" w:color="auto" w:fill="auto"/>
          </w:tcPr>
          <w:p w14:paraId="4E39CC21" w14:textId="77777777" w:rsidR="00E46F8D" w:rsidRPr="007F246A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14:paraId="217F9602" w14:textId="77777777" w:rsidR="00E46F8D" w:rsidRDefault="00572EE6" w:rsidP="00B321D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Транспортное средство (</w:t>
            </w:r>
            <w:r w:rsidR="007F246A">
              <w:rPr>
                <w:rFonts w:ascii="Times New Roman" w:hAnsi="Times New Roman" w:cs="Times New Roman"/>
                <w:sz w:val="23"/>
                <w:szCs w:val="23"/>
              </w:rPr>
              <w:t>Пассажирский автобус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A58E6C8" w14:textId="05F99C0F" w:rsidR="004264BE" w:rsidRPr="007F246A" w:rsidRDefault="004264BE" w:rsidP="00B321D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Технические характеристики:</w:t>
            </w:r>
          </w:p>
        </w:tc>
        <w:tc>
          <w:tcPr>
            <w:tcW w:w="708" w:type="dxa"/>
            <w:shd w:val="clear" w:color="auto" w:fill="auto"/>
          </w:tcPr>
          <w:p w14:paraId="5F9A437F" w14:textId="6E649262" w:rsidR="00E46F8D" w:rsidRPr="007F246A" w:rsidRDefault="006B6BEF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14:paraId="3C1C4BDC" w14:textId="42432287" w:rsidR="00E46F8D" w:rsidRPr="007F246A" w:rsidRDefault="007F246A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496FFE7" w14:textId="6706F0BB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4FE4179C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6F8D" w:rsidRPr="007F246A" w14:paraId="7EEAC8B0" w14:textId="77777777" w:rsidTr="00B321DC">
        <w:trPr>
          <w:trHeight w:val="246"/>
        </w:trPr>
        <w:tc>
          <w:tcPr>
            <w:tcW w:w="719" w:type="dxa"/>
            <w:shd w:val="clear" w:color="auto" w:fill="auto"/>
          </w:tcPr>
          <w:p w14:paraId="6D801968" w14:textId="5D9F8932" w:rsidR="00E46F8D" w:rsidRPr="007F246A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1" w:type="dxa"/>
            <w:shd w:val="clear" w:color="auto" w:fill="auto"/>
          </w:tcPr>
          <w:p w14:paraId="665B90D5" w14:textId="77777777" w:rsidR="00E46F8D" w:rsidRPr="007F246A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7F246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14:paraId="61D02480" w14:textId="77777777" w:rsidR="00E46F8D" w:rsidRPr="007F246A" w:rsidRDefault="00E46F8D" w:rsidP="00B321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14:paraId="09153CA3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14:paraId="0EC3EF8B" w14:textId="526D0292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0DC94F10" w14:textId="77777777" w:rsidR="00E46F8D" w:rsidRPr="007F246A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</w:tbl>
    <w:p w14:paraId="197F7B83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2EC81582" w14:textId="77777777" w:rsidR="00B321DC" w:rsidRPr="007F246A" w:rsidRDefault="00B321DC" w:rsidP="00B321DC">
      <w:pPr>
        <w:rPr>
          <w:rFonts w:ascii="Times New Roman" w:hAnsi="Times New Roman"/>
          <w:sz w:val="23"/>
          <w:szCs w:val="23"/>
        </w:rPr>
      </w:pPr>
    </w:p>
    <w:p w14:paraId="60A0F4DD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0D2C3CE3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2C7D5BB1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5C503DF1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6C636C89" w14:textId="3D47C792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6F253703" w14:textId="446F630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0036DA2A" w14:textId="77777777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346FE9F6" w14:textId="7C821DC6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26BD355C" w14:textId="62EFCF15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24E840A2" w14:textId="77777777" w:rsidR="00D25567" w:rsidRPr="007F246A" w:rsidRDefault="00D25567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69299D3D" w14:textId="37C65036" w:rsidR="00B321DC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7714D718" w14:textId="77777777" w:rsidR="00B8197E" w:rsidRPr="007F246A" w:rsidRDefault="00B8197E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0503BA61" w14:textId="7D0F5A74" w:rsidR="00A62FB7" w:rsidRPr="007F246A" w:rsidRDefault="00B321DC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7F246A">
        <w:rPr>
          <w:rFonts w:ascii="Times New Roman" w:hAnsi="Times New Roman"/>
          <w:i/>
          <w:sz w:val="23"/>
          <w:szCs w:val="23"/>
        </w:rPr>
        <w:br w:type="textWrapping" w:clear="all"/>
      </w:r>
    </w:p>
    <w:p w14:paraId="7B11BF0D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2DB4F2E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279827B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A8FA2BD" w14:textId="77777777" w:rsidR="00A62FB7" w:rsidRPr="007F246A" w:rsidRDefault="00A62FB7" w:rsidP="00A62FB7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7F246A">
        <w:rPr>
          <w:rFonts w:ascii="Times New Roman" w:hAnsi="Times New Roman"/>
          <w:b/>
          <w:sz w:val="23"/>
          <w:szCs w:val="23"/>
          <w:u w:val="single"/>
        </w:rPr>
        <w:t>Поставщик</w:t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  <w:u w:val="single"/>
        </w:rPr>
        <w:t>Покупатель</w:t>
      </w:r>
    </w:p>
    <w:p w14:paraId="236328BE" w14:textId="77777777" w:rsidR="00A62FB7" w:rsidRPr="007F246A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r w:rsidRPr="007F246A">
        <w:rPr>
          <w:rFonts w:ascii="Times New Roman" w:hAnsi="Times New Roman"/>
          <w:b/>
          <w:sz w:val="23"/>
          <w:szCs w:val="23"/>
        </w:rPr>
        <w:tab/>
      </w:r>
      <w:proofErr w:type="gramStart"/>
      <w:r w:rsidRPr="007F246A">
        <w:rPr>
          <w:rFonts w:ascii="Times New Roman" w:hAnsi="Times New Roman"/>
          <w:b/>
          <w:sz w:val="23"/>
          <w:szCs w:val="23"/>
        </w:rPr>
        <w:t>ГУП  «</w:t>
      </w:r>
      <w:proofErr w:type="gramEnd"/>
      <w:r w:rsidRPr="007F246A">
        <w:rPr>
          <w:rFonts w:ascii="Times New Roman" w:hAnsi="Times New Roman"/>
          <w:b/>
          <w:sz w:val="23"/>
          <w:szCs w:val="23"/>
        </w:rPr>
        <w:t>ЕРЭС»</w:t>
      </w:r>
    </w:p>
    <w:p w14:paraId="2E1ED312" w14:textId="77777777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>г. Тирасполь, ул. Мира, 2</w:t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          </w:t>
      </w:r>
    </w:p>
    <w:p w14:paraId="6F942F68" w14:textId="77777777" w:rsidR="00A62FB7" w:rsidRPr="007F246A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р/с </w:t>
      </w:r>
      <w:r w:rsidRPr="007F246A">
        <w:rPr>
          <w:rFonts w:ascii="Times New Roman" w:hAnsi="Times New Roman"/>
          <w:sz w:val="23"/>
          <w:szCs w:val="23"/>
          <w:shd w:val="clear" w:color="auto" w:fill="FFFFFF"/>
        </w:rPr>
        <w:t>2211290000000077</w:t>
      </w:r>
      <w:r w:rsidRPr="007F246A">
        <w:rPr>
          <w:rFonts w:ascii="Times New Roman" w:hAnsi="Times New Roman"/>
          <w:sz w:val="23"/>
          <w:szCs w:val="23"/>
          <w:shd w:val="clear" w:color="auto" w:fill="FFFFFF"/>
        </w:rPr>
        <w:tab/>
      </w:r>
      <w:r w:rsidRPr="007F246A">
        <w:rPr>
          <w:rFonts w:ascii="Times New Roman" w:hAnsi="Times New Roman"/>
          <w:sz w:val="23"/>
          <w:szCs w:val="23"/>
          <w:shd w:val="clear" w:color="auto" w:fill="FFFFFF"/>
        </w:rPr>
        <w:tab/>
      </w:r>
    </w:p>
    <w:p w14:paraId="22EB88C4" w14:textId="77777777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в </w:t>
      </w:r>
      <w:proofErr w:type="gramStart"/>
      <w:r w:rsidRPr="007F246A">
        <w:rPr>
          <w:rFonts w:ascii="Times New Roman" w:hAnsi="Times New Roman"/>
          <w:sz w:val="23"/>
          <w:szCs w:val="23"/>
          <w:shd w:val="clear" w:color="auto" w:fill="FFFFFF"/>
        </w:rPr>
        <w:t>ЗАО  «</w:t>
      </w:r>
      <w:proofErr w:type="gramEnd"/>
      <w:r w:rsidRPr="007F246A">
        <w:rPr>
          <w:rFonts w:ascii="Times New Roman" w:hAnsi="Times New Roman"/>
          <w:sz w:val="23"/>
          <w:szCs w:val="23"/>
          <w:shd w:val="clear" w:color="auto" w:fill="FFFFFF"/>
        </w:rPr>
        <w:t>Приднестровский Сбербанк»,</w:t>
      </w:r>
    </w:p>
    <w:p w14:paraId="40EA94E7" w14:textId="77777777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  <w:shd w:val="clear" w:color="auto" w:fill="FFFFFF"/>
        </w:rPr>
        <w:t>ф/</w:t>
      </w:r>
      <w:proofErr w:type="gramStart"/>
      <w:r w:rsidRPr="007F246A">
        <w:rPr>
          <w:rFonts w:ascii="Times New Roman" w:hAnsi="Times New Roman"/>
          <w:sz w:val="23"/>
          <w:szCs w:val="23"/>
          <w:shd w:val="clear" w:color="auto" w:fill="FFFFFF"/>
        </w:rPr>
        <w:t>к  0200004748</w:t>
      </w:r>
      <w:proofErr w:type="gramEnd"/>
      <w:r w:rsidRPr="007F246A">
        <w:rPr>
          <w:rFonts w:ascii="Times New Roman" w:hAnsi="Times New Roman"/>
          <w:sz w:val="23"/>
          <w:szCs w:val="23"/>
          <w:shd w:val="clear" w:color="auto" w:fill="FFFFFF"/>
        </w:rPr>
        <w:t>, куб 29</w:t>
      </w:r>
    </w:p>
    <w:p w14:paraId="025F499F" w14:textId="77777777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к/с </w:t>
      </w:r>
      <w:r w:rsidRPr="007F246A">
        <w:rPr>
          <w:rFonts w:ascii="Times New Roman" w:hAnsi="Times New Roman"/>
          <w:sz w:val="23"/>
          <w:szCs w:val="23"/>
          <w:shd w:val="clear" w:color="auto" w:fill="FFFFFF"/>
        </w:rPr>
        <w:t>20210000094</w:t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                        </w:t>
      </w:r>
    </w:p>
    <w:p w14:paraId="125937F9" w14:textId="20531A4A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</w:p>
    <w:p w14:paraId="03C502E8" w14:textId="77777777" w:rsidR="00A62FB7" w:rsidRPr="007F246A" w:rsidRDefault="00606794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</w:r>
      <w:r w:rsidR="00A62FB7" w:rsidRPr="007F246A">
        <w:rPr>
          <w:rFonts w:ascii="Times New Roman" w:hAnsi="Times New Roman"/>
          <w:sz w:val="23"/>
          <w:szCs w:val="23"/>
        </w:rPr>
        <w:tab/>
        <w:t xml:space="preserve">             Генеральный директор</w:t>
      </w:r>
    </w:p>
    <w:p w14:paraId="380D41A5" w14:textId="77777777" w:rsidR="00A62FB7" w:rsidRPr="007F246A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 xml:space="preserve">                                          </w:t>
      </w:r>
    </w:p>
    <w:p w14:paraId="6F9C15BB" w14:textId="00E8C299" w:rsidR="00A62FB7" w:rsidRPr="007F246A" w:rsidRDefault="00A62FB7" w:rsidP="00A62FB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7F246A">
        <w:rPr>
          <w:rFonts w:ascii="Times New Roman" w:hAnsi="Times New Roman"/>
          <w:sz w:val="23"/>
          <w:szCs w:val="23"/>
        </w:rPr>
        <w:t xml:space="preserve">                 _____________</w:t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</w:r>
      <w:r w:rsidRPr="007F246A">
        <w:rPr>
          <w:rFonts w:ascii="Times New Roman" w:hAnsi="Times New Roman"/>
          <w:sz w:val="23"/>
          <w:szCs w:val="23"/>
        </w:rPr>
        <w:tab/>
        <w:t xml:space="preserve">             ______________ </w:t>
      </w:r>
    </w:p>
    <w:p w14:paraId="51FA8904" w14:textId="77777777" w:rsidR="00A62FB7" w:rsidRPr="007F246A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sectPr w:rsidR="00A62FB7" w:rsidRPr="007F246A" w:rsidSect="00351C2F">
      <w:footerReference w:type="default" r:id="rId8"/>
      <w:pgSz w:w="11906" w:h="16838"/>
      <w:pgMar w:top="851" w:right="70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42AD" w14:textId="77777777" w:rsidR="00D95430" w:rsidRDefault="00D95430" w:rsidP="007B5C93">
      <w:pPr>
        <w:spacing w:after="0" w:line="240" w:lineRule="auto"/>
      </w:pPr>
      <w:r>
        <w:separator/>
      </w:r>
    </w:p>
  </w:endnote>
  <w:endnote w:type="continuationSeparator" w:id="0">
    <w:p w14:paraId="097D6177" w14:textId="77777777" w:rsidR="00D95430" w:rsidRDefault="00D95430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AAAAE" w14:textId="77777777" w:rsidR="00D95430" w:rsidRDefault="00D95430" w:rsidP="007B5C93">
      <w:pPr>
        <w:spacing w:after="0" w:line="240" w:lineRule="auto"/>
      </w:pPr>
      <w:r>
        <w:separator/>
      </w:r>
    </w:p>
  </w:footnote>
  <w:footnote w:type="continuationSeparator" w:id="0">
    <w:p w14:paraId="5FAE1B98" w14:textId="77777777" w:rsidR="00D95430" w:rsidRDefault="00D95430" w:rsidP="007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3823A0"/>
    <w:multiLevelType w:val="multilevel"/>
    <w:tmpl w:val="DBFAC3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32681"/>
    <w:rsid w:val="00032AC1"/>
    <w:rsid w:val="000334E2"/>
    <w:rsid w:val="00042691"/>
    <w:rsid w:val="00050321"/>
    <w:rsid w:val="00090DFD"/>
    <w:rsid w:val="000B6B37"/>
    <w:rsid w:val="000C68C0"/>
    <w:rsid w:val="000D05EA"/>
    <w:rsid w:val="000D64C6"/>
    <w:rsid w:val="001006A6"/>
    <w:rsid w:val="001008C1"/>
    <w:rsid w:val="001010A1"/>
    <w:rsid w:val="00111CE5"/>
    <w:rsid w:val="00121669"/>
    <w:rsid w:val="001239CA"/>
    <w:rsid w:val="00125EB9"/>
    <w:rsid w:val="001360BD"/>
    <w:rsid w:val="001442A7"/>
    <w:rsid w:val="00152A6A"/>
    <w:rsid w:val="001604D3"/>
    <w:rsid w:val="001771C7"/>
    <w:rsid w:val="001A08CB"/>
    <w:rsid w:val="001A5590"/>
    <w:rsid w:val="001B3CAE"/>
    <w:rsid w:val="001C4610"/>
    <w:rsid w:val="001D6DB5"/>
    <w:rsid w:val="0024196A"/>
    <w:rsid w:val="00256AFB"/>
    <w:rsid w:val="002619F8"/>
    <w:rsid w:val="002A0AF6"/>
    <w:rsid w:val="002B1ED8"/>
    <w:rsid w:val="002B5D88"/>
    <w:rsid w:val="002C1DB9"/>
    <w:rsid w:val="002C73CD"/>
    <w:rsid w:val="002E2D09"/>
    <w:rsid w:val="002F739A"/>
    <w:rsid w:val="00306A4D"/>
    <w:rsid w:val="0034399F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264BE"/>
    <w:rsid w:val="00431DEF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B221B"/>
    <w:rsid w:val="004C03CE"/>
    <w:rsid w:val="004D6A18"/>
    <w:rsid w:val="004E0C95"/>
    <w:rsid w:val="00504D7D"/>
    <w:rsid w:val="00517885"/>
    <w:rsid w:val="005228DE"/>
    <w:rsid w:val="00536BD9"/>
    <w:rsid w:val="00555EC7"/>
    <w:rsid w:val="00564496"/>
    <w:rsid w:val="00572EE6"/>
    <w:rsid w:val="0059278B"/>
    <w:rsid w:val="00596C60"/>
    <w:rsid w:val="005B6A40"/>
    <w:rsid w:val="005E738B"/>
    <w:rsid w:val="00601BCE"/>
    <w:rsid w:val="00606794"/>
    <w:rsid w:val="006106A2"/>
    <w:rsid w:val="00623BFB"/>
    <w:rsid w:val="0064600E"/>
    <w:rsid w:val="00646F85"/>
    <w:rsid w:val="00657C65"/>
    <w:rsid w:val="00675F20"/>
    <w:rsid w:val="00692FEC"/>
    <w:rsid w:val="006B1AE6"/>
    <w:rsid w:val="006B6BEF"/>
    <w:rsid w:val="006F3843"/>
    <w:rsid w:val="006F6DAF"/>
    <w:rsid w:val="0071180D"/>
    <w:rsid w:val="00724E12"/>
    <w:rsid w:val="0073528A"/>
    <w:rsid w:val="0074165E"/>
    <w:rsid w:val="00750364"/>
    <w:rsid w:val="00773580"/>
    <w:rsid w:val="007817A1"/>
    <w:rsid w:val="007A25E9"/>
    <w:rsid w:val="007B5C93"/>
    <w:rsid w:val="007B7EDC"/>
    <w:rsid w:val="007C721A"/>
    <w:rsid w:val="007D2B4C"/>
    <w:rsid w:val="007F23FE"/>
    <w:rsid w:val="007F246A"/>
    <w:rsid w:val="007F45D0"/>
    <w:rsid w:val="007F4E97"/>
    <w:rsid w:val="00835C58"/>
    <w:rsid w:val="00866C0D"/>
    <w:rsid w:val="0087006D"/>
    <w:rsid w:val="00886EB6"/>
    <w:rsid w:val="008921F3"/>
    <w:rsid w:val="008B5DF8"/>
    <w:rsid w:val="008E7260"/>
    <w:rsid w:val="008F28AA"/>
    <w:rsid w:val="009030DE"/>
    <w:rsid w:val="00915176"/>
    <w:rsid w:val="00917EF6"/>
    <w:rsid w:val="00920290"/>
    <w:rsid w:val="00961C31"/>
    <w:rsid w:val="009637B8"/>
    <w:rsid w:val="00971A9B"/>
    <w:rsid w:val="009756C5"/>
    <w:rsid w:val="009B3E28"/>
    <w:rsid w:val="009F1E67"/>
    <w:rsid w:val="00A035C2"/>
    <w:rsid w:val="00A2336B"/>
    <w:rsid w:val="00A44567"/>
    <w:rsid w:val="00A463C1"/>
    <w:rsid w:val="00A62FB7"/>
    <w:rsid w:val="00A71B5E"/>
    <w:rsid w:val="00A77DBE"/>
    <w:rsid w:val="00A810FD"/>
    <w:rsid w:val="00A84AEA"/>
    <w:rsid w:val="00AB13A2"/>
    <w:rsid w:val="00AD5319"/>
    <w:rsid w:val="00AD6166"/>
    <w:rsid w:val="00AE0A9F"/>
    <w:rsid w:val="00AF3C3A"/>
    <w:rsid w:val="00AF6FAF"/>
    <w:rsid w:val="00B15656"/>
    <w:rsid w:val="00B16243"/>
    <w:rsid w:val="00B16C97"/>
    <w:rsid w:val="00B321DC"/>
    <w:rsid w:val="00B54D36"/>
    <w:rsid w:val="00B737DE"/>
    <w:rsid w:val="00B74845"/>
    <w:rsid w:val="00B76466"/>
    <w:rsid w:val="00B8197E"/>
    <w:rsid w:val="00B844D8"/>
    <w:rsid w:val="00B9056D"/>
    <w:rsid w:val="00B92DC8"/>
    <w:rsid w:val="00B97339"/>
    <w:rsid w:val="00BC0C10"/>
    <w:rsid w:val="00C1128D"/>
    <w:rsid w:val="00C33409"/>
    <w:rsid w:val="00C37506"/>
    <w:rsid w:val="00C5174F"/>
    <w:rsid w:val="00C549A4"/>
    <w:rsid w:val="00C61057"/>
    <w:rsid w:val="00C844CC"/>
    <w:rsid w:val="00C9048B"/>
    <w:rsid w:val="00C93752"/>
    <w:rsid w:val="00CF7C8B"/>
    <w:rsid w:val="00CF7F6C"/>
    <w:rsid w:val="00D13B88"/>
    <w:rsid w:val="00D14B94"/>
    <w:rsid w:val="00D25567"/>
    <w:rsid w:val="00D30C96"/>
    <w:rsid w:val="00D40C2E"/>
    <w:rsid w:val="00D54312"/>
    <w:rsid w:val="00D73889"/>
    <w:rsid w:val="00D74B61"/>
    <w:rsid w:val="00D81F6C"/>
    <w:rsid w:val="00D83F1C"/>
    <w:rsid w:val="00D86A4B"/>
    <w:rsid w:val="00D95430"/>
    <w:rsid w:val="00DE3696"/>
    <w:rsid w:val="00DF4C1E"/>
    <w:rsid w:val="00DF501F"/>
    <w:rsid w:val="00DF622D"/>
    <w:rsid w:val="00E0577B"/>
    <w:rsid w:val="00E102A9"/>
    <w:rsid w:val="00E25B8B"/>
    <w:rsid w:val="00E25DDD"/>
    <w:rsid w:val="00E408E0"/>
    <w:rsid w:val="00E46F8D"/>
    <w:rsid w:val="00E7314C"/>
    <w:rsid w:val="00E819F4"/>
    <w:rsid w:val="00E961CE"/>
    <w:rsid w:val="00EA740A"/>
    <w:rsid w:val="00EC18BE"/>
    <w:rsid w:val="00EC6174"/>
    <w:rsid w:val="00ED1025"/>
    <w:rsid w:val="00F044D9"/>
    <w:rsid w:val="00F2395A"/>
    <w:rsid w:val="00F239FB"/>
    <w:rsid w:val="00F3574D"/>
    <w:rsid w:val="00F430FB"/>
    <w:rsid w:val="00F45E1C"/>
    <w:rsid w:val="00F52CC6"/>
    <w:rsid w:val="00F80095"/>
    <w:rsid w:val="00FC6CF8"/>
    <w:rsid w:val="00FD4446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rsid w:val="00A463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463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Валерий Арабаджи</cp:lastModifiedBy>
  <cp:revision>3</cp:revision>
  <cp:lastPrinted>2025-11-11T07:31:00Z</cp:lastPrinted>
  <dcterms:created xsi:type="dcterms:W3CDTF">2025-11-11T12:21:00Z</dcterms:created>
  <dcterms:modified xsi:type="dcterms:W3CDTF">2025-11-11T12:22:00Z</dcterms:modified>
</cp:coreProperties>
</file>